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000000" w:themeColor="text1"/>
          <w:sz w:val="32"/>
          <w:szCs w:val="32"/>
        </w:rPr>
        <w:id w:val="-1578126513"/>
        <w:docPartObj>
          <w:docPartGallery w:val="Cover Pages"/>
          <w:docPartUnique/>
        </w:docPartObj>
      </w:sdtPr>
      <w:sdtEndPr>
        <w:rPr>
          <w:color w:val="auto"/>
          <w:sz w:val="22"/>
          <w:szCs w:val="22"/>
        </w:rPr>
      </w:sdtEndPr>
      <w:sdtContent>
        <w:p w:rsidR="00E0119C" w:rsidRDefault="001A6B48" w:rsidP="00FB2F57">
          <w:pPr>
            <w:jc w:val="center"/>
            <w:rPr>
              <w:color w:val="000000" w:themeColor="text1"/>
              <w:sz w:val="32"/>
              <w:szCs w:val="32"/>
            </w:rPr>
          </w:pPr>
          <w:r>
            <w:rPr>
              <w:noProof/>
              <w:color w:val="EEECE1" w:themeColor="background2"/>
              <w:sz w:val="32"/>
              <w:szCs w:val="32"/>
              <w:lang w:val="bs-Latn-BA" w:eastAsia="bs-Latn-BA"/>
            </w:rPr>
            <w:drawing>
              <wp:anchor distT="0" distB="0" distL="114300" distR="114300" simplePos="0" relativeHeight="251658240" behindDoc="0" locked="0" layoutInCell="1" allowOverlap="1" wp14:anchorId="11D96523" wp14:editId="5C09AE6E">
                <wp:simplePos x="2381250" y="903605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275715" cy="1275715"/>
                <wp:effectExtent l="0" t="0" r="635" b="635"/>
                <wp:wrapSquare wrapText="bothSides"/>
                <wp:docPr id="2" name="Picture 2" descr="C:\Users\DT User3\Downloads\logo pn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T User3\Downloads\logo pn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127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color w:val="000000" w:themeColor="text1"/>
              <w:sz w:val="32"/>
              <w:szCs w:val="32"/>
            </w:rPr>
            <w:t xml:space="preserve">   </w:t>
          </w:r>
          <w:r w:rsidR="00FB2F57" w:rsidRPr="00FB2F57">
            <w:rPr>
              <w:rStyle w:val="Heading2Char"/>
              <w:sz w:val="44"/>
            </w:rPr>
            <w:t>Cjenovnik usluga</w:t>
          </w:r>
          <w:r w:rsidR="00FB2F57">
            <w:rPr>
              <w:rStyle w:val="Heading2Char"/>
              <w:sz w:val="44"/>
            </w:rPr>
            <w:br/>
          </w:r>
          <w:hyperlink r:id="rId8" w:history="1">
            <w:r w:rsidR="009332E6" w:rsidRPr="00D76FCB">
              <w:rPr>
                <w:rStyle w:val="Hyperlink"/>
              </w:rPr>
              <w:t>WWW.BINGOTUZLATAXI.COM</w:t>
            </w:r>
          </w:hyperlink>
          <w:r w:rsidR="009332E6">
            <w:br/>
            <w:t>+38766955366</w:t>
          </w:r>
          <w:r w:rsidR="009332E6">
            <w:br/>
            <w:t>+38761135794</w:t>
          </w:r>
          <w:r w:rsidR="009332E6">
            <w:br/>
          </w:r>
          <w:r w:rsidR="009332E6" w:rsidRPr="009332E6">
            <w:rPr>
              <w:color w:val="000000" w:themeColor="text1"/>
              <w:sz w:val="32"/>
              <w:szCs w:val="32"/>
            </w:rPr>
            <w:t> info@bingotuzlataxi.com</w:t>
          </w:r>
        </w:p>
        <w:p w:rsidR="00E0119C" w:rsidRPr="00E0119C" w:rsidRDefault="009332E6" w:rsidP="00E0119C">
          <w:pPr>
            <w:shd w:val="clear" w:color="auto" w:fill="FFFFFF"/>
            <w:spacing w:before="150" w:after="150" w:line="600" w:lineRule="atLeast"/>
            <w:outlineLvl w:val="3"/>
            <w:rPr>
              <w:rFonts w:ascii="Lato" w:eastAsia="Times New Roman" w:hAnsi="Lato" w:cs="Times New Roman"/>
              <w:color w:val="444444"/>
              <w:sz w:val="36"/>
              <w:szCs w:val="36"/>
              <w:lang w:eastAsia="hr-BA"/>
            </w:rPr>
          </w:pPr>
          <w:r>
            <w:rPr>
              <w:rFonts w:ascii="Lato" w:eastAsia="Times New Roman" w:hAnsi="Lato" w:cs="Times New Roman"/>
              <w:color w:val="444444"/>
              <w:sz w:val="36"/>
              <w:szCs w:val="36"/>
              <w:lang w:eastAsia="hr-BA"/>
            </w:rPr>
            <w:t xml:space="preserve">                   </w:t>
          </w:r>
          <w:r w:rsidR="00E0119C" w:rsidRPr="00E0119C">
            <w:rPr>
              <w:rFonts w:ascii="Lato" w:eastAsia="Times New Roman" w:hAnsi="Lato" w:cs="Times New Roman"/>
              <w:color w:val="444444"/>
              <w:sz w:val="36"/>
              <w:szCs w:val="36"/>
              <w:lang w:eastAsia="hr-BA"/>
            </w:rPr>
            <w:t xml:space="preserve">NAJČEŠĆA ODREDIŠTA </w:t>
          </w:r>
          <w:r w:rsidR="002C3F60">
            <w:rPr>
              <w:rFonts w:ascii="Lato" w:eastAsia="Times New Roman" w:hAnsi="Lato" w:cs="Times New Roman"/>
              <w:color w:val="444444"/>
              <w:sz w:val="36"/>
              <w:szCs w:val="36"/>
              <w:lang w:eastAsia="hr-BA"/>
            </w:rPr>
            <w:t xml:space="preserve"> </w:t>
          </w:r>
          <w:r w:rsidR="00E0119C" w:rsidRPr="00E0119C">
            <w:rPr>
              <w:rFonts w:ascii="Lato" w:eastAsia="Times New Roman" w:hAnsi="Lato" w:cs="Times New Roman"/>
              <w:color w:val="444444"/>
              <w:sz w:val="36"/>
              <w:szCs w:val="36"/>
              <w:lang w:eastAsia="hr-BA"/>
            </w:rPr>
            <w:t>CIJENE</w:t>
          </w:r>
          <w:r w:rsidR="002C3F60">
            <w:rPr>
              <w:rFonts w:ascii="Lato" w:eastAsia="Times New Roman" w:hAnsi="Lato" w:cs="Times New Roman"/>
              <w:color w:val="444444"/>
              <w:sz w:val="36"/>
              <w:szCs w:val="36"/>
              <w:lang w:eastAsia="hr-BA"/>
            </w:rPr>
            <w:t xml:space="preserve"> ZA BiH</w:t>
          </w:r>
        </w:p>
        <w:p w:rsidR="00E0119C" w:rsidRDefault="00E0119C"/>
        <w:tbl>
          <w:tblPr>
            <w:tblStyle w:val="LightShading-Accent1"/>
            <w:tblW w:w="9889" w:type="dxa"/>
            <w:tblLayout w:type="fixed"/>
            <w:tblLook w:val="04A0" w:firstRow="1" w:lastRow="0" w:firstColumn="1" w:lastColumn="0" w:noHBand="0" w:noVBand="1"/>
          </w:tblPr>
          <w:tblGrid>
            <w:gridCol w:w="3222"/>
            <w:gridCol w:w="3123"/>
            <w:gridCol w:w="3544"/>
          </w:tblGrid>
          <w:tr w:rsidR="00A03FBA" w:rsidRPr="00E0119C" w:rsidTr="00A03FB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E0119C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b w:val="0"/>
                    <w:bCs w:val="0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b w:val="0"/>
                    <w:bCs w:val="0"/>
                    <w:color w:val="333333"/>
                    <w:sz w:val="20"/>
                    <w:szCs w:val="20"/>
                    <w:lang w:eastAsia="hr-BA"/>
                  </w:rPr>
                  <w:t>S</w:t>
                </w:r>
                <w:r w:rsidR="00A03FBA" w:rsidRPr="00E0119C">
                  <w:rPr>
                    <w:rFonts w:ascii="Consolas" w:eastAsia="Times New Roman" w:hAnsi="Consolas" w:cs="Consolas"/>
                    <w:b w:val="0"/>
                    <w:bCs w:val="0"/>
                    <w:color w:val="333333"/>
                    <w:sz w:val="20"/>
                    <w:szCs w:val="20"/>
                    <w:lang w:eastAsia="hr-BA"/>
                  </w:rPr>
                  <w:t>tart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b w:val="0"/>
                    <w:bCs w:val="0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b w:val="0"/>
                    <w:bCs w:val="0"/>
                    <w:color w:val="333333"/>
                    <w:sz w:val="20"/>
                    <w:szCs w:val="20"/>
                    <w:lang w:eastAsia="hr-BA"/>
                  </w:rPr>
                  <w:t>Cilj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A03FBA" w:rsidP="00A03FBA">
                <w:pPr>
                  <w:tabs>
                    <w:tab w:val="left" w:pos="2869"/>
                  </w:tabs>
                  <w:spacing w:after="270" w:line="270" w:lineRule="atLeas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b w:val="0"/>
                    <w:bCs w:val="0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b w:val="0"/>
                    <w:bCs w:val="0"/>
                    <w:color w:val="333333"/>
                    <w:sz w:val="20"/>
                    <w:szCs w:val="20"/>
                    <w:lang w:eastAsia="hr-BA"/>
                  </w:rPr>
                  <w:t xml:space="preserve">Cijena (kovertibilna marka </w:t>
                </w:r>
                <w:r w:rsidRPr="00E0119C">
                  <w:rPr>
                    <w:rFonts w:ascii="Consolas" w:eastAsia="Times New Roman" w:hAnsi="Consolas" w:cs="Consolas"/>
                    <w:b w:val="0"/>
                    <w:bCs w:val="0"/>
                    <w:color w:val="333333"/>
                    <w:sz w:val="20"/>
                    <w:szCs w:val="20"/>
                    <w:lang w:eastAsia="hr-BA"/>
                  </w:rPr>
                  <w:t>KM)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Aerodrom 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A03FBA">
                <w:pPr>
                  <w:spacing w:after="270" w:line="270" w:lineRule="atLeast"/>
                  <w:ind w:right="1026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Aerodrom Sarajevo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150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Banja Luka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20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Banovići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50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Bihać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Bijeljina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8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Bileća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Bosanska Dubica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Bosanska Kostajnica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Bosanska Krupa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30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Bosanski Brod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Bosanski Novi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29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Bosanski Šamac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100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Bosansko Grahovo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4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Bratunac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130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Brčko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90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Bugojno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Busovača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19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lastRenderedPageBreak/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Cazin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36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Čapljina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50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Čelić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6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Čitluk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Derventa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12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Doboj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80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Donji Vakuf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065225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26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Drvar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2F1B6F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32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Foča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2F1B6F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Fojnica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2F1B6F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20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Gacko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2F1B6F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26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Glamoč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2F1B6F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32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Gorazde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2F1B6F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Gornji Vakuf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2F1B6F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Gradačac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2F1B6F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8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Gradiška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21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Han Pijesak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13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Jajce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28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Jablanica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20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Jelah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10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Kakanj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20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Kladanj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80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Kotor</w:t>
                </w:r>
                <w:r w:rsidR="00BC6A03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 xml:space="preserve"> </w:t>
                </w: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Varoš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19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Kupres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80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Kljuc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28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lastRenderedPageBreak/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Laktaši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17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Livno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Ljubuški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50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Lopare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6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Maglaj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110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Modriča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10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Mostar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27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Mrkonjić Grad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27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Neum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</w:t>
                </w:r>
                <w:r w:rsidR="00A03FBA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70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Nevesinje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33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Novi Travnik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20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Odzak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12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Olovo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11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Orašje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9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Posušje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50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Prijedor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Sanski Most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28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Sarajevo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Skender Vakuf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19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Srebrenica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130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Srebrenik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50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Široki Brijeg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Teslić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110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Tešanj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100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Travnik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200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lastRenderedPageBreak/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Trebinje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400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Ugljevik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70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Velika Kladuša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38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Visoko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A03FBA">
                <w:pPr>
                  <w:tabs>
                    <w:tab w:val="left" w:pos="1725"/>
                  </w:tabs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160</w:t>
                </w:r>
                <w:r w:rsidR="00A03FBA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ab/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Višegrad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220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Vitez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190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Vlasenica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80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Zavidovići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85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Zenica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15</w:t>
                </w:r>
                <w:r w:rsidR="00A03FBA"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Zvornik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70</w:t>
                </w:r>
              </w:p>
            </w:tc>
          </w:tr>
          <w:tr w:rsidR="00A03FBA" w:rsidRPr="00E0119C" w:rsidTr="00A03FB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Zepče</w:t>
                </w:r>
              </w:p>
            </w:tc>
            <w:tc>
              <w:tcPr>
                <w:tcW w:w="3544" w:type="dxa"/>
                <w:hideMark/>
              </w:tcPr>
              <w:p w:rsidR="00A03FBA" w:rsidRPr="00E0119C" w:rsidRDefault="00BC6A03" w:rsidP="00E0119C">
                <w:pPr>
                  <w:spacing w:after="270" w:line="270" w:lineRule="atLeas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120</w:t>
                </w:r>
              </w:p>
            </w:tc>
          </w:tr>
          <w:tr w:rsidR="00A03FBA" w:rsidRPr="00E0119C" w:rsidTr="00A03FBA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222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Tuzla</w:t>
                </w:r>
              </w:p>
            </w:tc>
            <w:tc>
              <w:tcPr>
                <w:tcW w:w="3123" w:type="dxa"/>
                <w:hideMark/>
              </w:tcPr>
              <w:p w:rsidR="00A03FBA" w:rsidRPr="00E0119C" w:rsidRDefault="00A03FBA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 w:rsidRPr="00E0119C"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Zivinice</w:t>
                </w:r>
              </w:p>
            </w:tc>
            <w:tc>
              <w:tcPr>
                <w:tcW w:w="3544" w:type="dxa"/>
                <w:hideMark/>
              </w:tcPr>
              <w:p w:rsidR="00BC6A03" w:rsidRPr="00E0119C" w:rsidRDefault="00BC6A03" w:rsidP="00E0119C">
                <w:pPr>
                  <w:spacing w:after="270" w:line="270" w:lineRule="atLeas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</w:pPr>
                <w:r>
                  <w:rPr>
                    <w:rFonts w:ascii="Consolas" w:eastAsia="Times New Roman" w:hAnsi="Consolas" w:cs="Consolas"/>
                    <w:color w:val="333333"/>
                    <w:sz w:val="20"/>
                    <w:szCs w:val="20"/>
                    <w:lang w:eastAsia="hr-BA"/>
                  </w:rPr>
                  <w:t>30</w:t>
                </w:r>
              </w:p>
            </w:tc>
          </w:tr>
        </w:tbl>
        <w:p w:rsidR="00E0119C" w:rsidRDefault="00E0119C"/>
        <w:p w:rsidR="00E0119C" w:rsidRDefault="00065225"/>
      </w:sdtContent>
    </w:sdt>
    <w:p w:rsidR="002C3F60" w:rsidRDefault="002C3F60"/>
    <w:p w:rsidR="002C3F60" w:rsidRDefault="002C3F60">
      <w:r>
        <w:br w:type="page"/>
      </w:r>
    </w:p>
    <w:p w:rsidR="00A74E1A" w:rsidRDefault="002C3F60">
      <w:pPr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</w:pPr>
      <w:r w:rsidRPr="00E0119C"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lastRenderedPageBreak/>
        <w:t xml:space="preserve">NAJČEŠĆA TAXI ODREDIŠTA </w:t>
      </w:r>
      <w:r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t xml:space="preserve"> </w:t>
      </w:r>
      <w:r w:rsidRPr="00E0119C"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t>CIJENE</w:t>
      </w:r>
      <w:r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t xml:space="preserve"> ZA HRVATSKU</w:t>
      </w:r>
    </w:p>
    <w:tbl>
      <w:tblPr>
        <w:tblStyle w:val="LightShading-Accent1"/>
        <w:tblW w:w="9889" w:type="dxa"/>
        <w:tblLook w:val="04A0" w:firstRow="1" w:lastRow="0" w:firstColumn="1" w:lastColumn="0" w:noHBand="0" w:noVBand="1"/>
      </w:tblPr>
      <w:tblGrid>
        <w:gridCol w:w="1427"/>
        <w:gridCol w:w="3887"/>
        <w:gridCol w:w="4575"/>
      </w:tblGrid>
      <w:tr w:rsidR="00A03FBA" w:rsidRPr="002C3F60" w:rsidTr="00A03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  <w:t>Start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  <w:t>Cilj</w:t>
            </w:r>
          </w:p>
        </w:tc>
        <w:tc>
          <w:tcPr>
            <w:tcW w:w="4575" w:type="dxa"/>
            <w:hideMark/>
          </w:tcPr>
          <w:p w:rsidR="00A03FBA" w:rsidRPr="002C3F60" w:rsidRDefault="00A03FBA" w:rsidP="002C3F60">
            <w:pPr>
              <w:spacing w:after="270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  <w:t>Cijena (kovertibilna marka KM)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Baske Vode</w:t>
            </w:r>
          </w:p>
        </w:tc>
        <w:tc>
          <w:tcPr>
            <w:tcW w:w="4575" w:type="dxa"/>
            <w:hideMark/>
          </w:tcPr>
          <w:p w:rsidR="00A03FBA" w:rsidRPr="002C3F60" w:rsidRDefault="00BC6A03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420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 xml:space="preserve"> 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Biograd (na moru)</w:t>
            </w:r>
          </w:p>
        </w:tc>
        <w:tc>
          <w:tcPr>
            <w:tcW w:w="4575" w:type="dxa"/>
            <w:hideMark/>
          </w:tcPr>
          <w:p w:rsidR="00A03FBA" w:rsidRPr="002C3F60" w:rsidRDefault="00BC6A03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52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 xml:space="preserve">0 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Bizovacke Toplice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23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 xml:space="preserve">0 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Brela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43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 xml:space="preserve">0 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Bregana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Cavtat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47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Drvenik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40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Dubrovnik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Gradac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Karlovac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42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Labin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59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Makarska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42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Nasice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22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Omis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43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Opatija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6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Orebic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Osijek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19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Podgora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</w:t>
            </w:r>
            <w:r w:rsidR="00A03FBA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Pula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6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Rijeka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6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Slano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47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Split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Šibenik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lastRenderedPageBreak/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Trogir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60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Tucepi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Varazdin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60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Vinkovci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15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Virovitica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35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Vodice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Zadar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Zagreb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40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Zaostrog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40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Zupanja</w:t>
            </w:r>
          </w:p>
        </w:tc>
        <w:tc>
          <w:tcPr>
            <w:tcW w:w="4575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12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</w:tbl>
    <w:p w:rsidR="002C3F60" w:rsidRDefault="002C3F60"/>
    <w:p w:rsidR="002C3F60" w:rsidRDefault="002C3F60"/>
    <w:p w:rsidR="002C3F60" w:rsidRDefault="002C3F60">
      <w:r>
        <w:br w:type="page"/>
      </w:r>
    </w:p>
    <w:p w:rsidR="002C3F60" w:rsidRDefault="002C3F60">
      <w:pPr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</w:pPr>
      <w:r w:rsidRPr="00E0119C"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lastRenderedPageBreak/>
        <w:t xml:space="preserve">NAJČEŠĆA TAXI ODREDIŠTA </w:t>
      </w:r>
      <w:r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t xml:space="preserve"> </w:t>
      </w:r>
      <w:r w:rsidRPr="00E0119C"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t>CIJENE</w:t>
      </w:r>
      <w:r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t xml:space="preserve"> ZA SRBIJU</w:t>
      </w:r>
    </w:p>
    <w:tbl>
      <w:tblPr>
        <w:tblStyle w:val="LightShading-Accent1"/>
        <w:tblW w:w="9747" w:type="dxa"/>
        <w:tblLook w:val="04A0" w:firstRow="1" w:lastRow="0" w:firstColumn="1" w:lastColumn="0" w:noHBand="0" w:noVBand="1"/>
      </w:tblPr>
      <w:tblGrid>
        <w:gridCol w:w="3429"/>
        <w:gridCol w:w="2474"/>
        <w:gridCol w:w="3844"/>
      </w:tblGrid>
      <w:tr w:rsidR="00A03FBA" w:rsidRPr="002C3F60" w:rsidTr="00A03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  <w:t>Start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  <w:t>Cilj</w:t>
            </w:r>
          </w:p>
        </w:tc>
        <w:tc>
          <w:tcPr>
            <w:tcW w:w="3844" w:type="dxa"/>
            <w:hideMark/>
          </w:tcPr>
          <w:p w:rsidR="00A03FBA" w:rsidRPr="002C3F60" w:rsidRDefault="00A03FBA" w:rsidP="002C3F60">
            <w:pPr>
              <w:spacing w:after="270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  <w:t>Cijena (kovertibilna marka KM)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Aerodrom Beograd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22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 xml:space="preserve"> (24</w:t>
            </w:r>
            <w:r w:rsidR="00A03FBA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 Grad)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 xml:space="preserve"> 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Becej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27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Čacak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29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Irig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21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Kikinda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35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Kovin</w:t>
            </w:r>
          </w:p>
        </w:tc>
        <w:tc>
          <w:tcPr>
            <w:tcW w:w="3844" w:type="dxa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</w:t>
            </w:r>
            <w:r w:rsidR="00746002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8</w:t>
            </w: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Kragujevac</w:t>
            </w:r>
          </w:p>
        </w:tc>
        <w:tc>
          <w:tcPr>
            <w:tcW w:w="3844" w:type="dxa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280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Kraljevo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42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Krusevac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Leskovac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Nis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50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Novi Sad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22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Novi Pazar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10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Pancevo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28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Pirot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Pozarevac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3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30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Ruma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20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Smederevo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30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Sombor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26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Subotica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38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Šid / Šabac</w:t>
            </w:r>
          </w:p>
        </w:tc>
        <w:tc>
          <w:tcPr>
            <w:tcW w:w="3844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16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</w:tbl>
    <w:p w:rsidR="002C3F60" w:rsidRDefault="002C3F60"/>
    <w:p w:rsidR="002C3F60" w:rsidRDefault="002C3F60">
      <w:r>
        <w:br w:type="page"/>
      </w:r>
    </w:p>
    <w:p w:rsidR="002C3F60" w:rsidRDefault="002C3F60">
      <w:pPr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</w:pPr>
      <w:r w:rsidRPr="00E0119C"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lastRenderedPageBreak/>
        <w:t xml:space="preserve">NAJČEŠĆA TAXI ODREDIŠTA </w:t>
      </w:r>
      <w:r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t xml:space="preserve"> </w:t>
      </w:r>
      <w:r w:rsidRPr="00E0119C"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t>CIJENE</w:t>
      </w:r>
      <w:r>
        <w:rPr>
          <w:rFonts w:ascii="Lato" w:eastAsia="Times New Roman" w:hAnsi="Lato" w:cs="Times New Roman"/>
          <w:color w:val="444444"/>
          <w:sz w:val="36"/>
          <w:szCs w:val="36"/>
          <w:lang w:eastAsia="hr-BA"/>
        </w:rPr>
        <w:t xml:space="preserve"> ZA CRNU GORU</w:t>
      </w:r>
    </w:p>
    <w:tbl>
      <w:tblPr>
        <w:tblStyle w:val="LightShading-Accent1"/>
        <w:tblW w:w="8188" w:type="dxa"/>
        <w:tblLook w:val="04A0" w:firstRow="1" w:lastRow="0" w:firstColumn="1" w:lastColumn="0" w:noHBand="0" w:noVBand="1"/>
      </w:tblPr>
      <w:tblGrid>
        <w:gridCol w:w="1541"/>
        <w:gridCol w:w="3089"/>
        <w:gridCol w:w="3558"/>
      </w:tblGrid>
      <w:tr w:rsidR="00A03FBA" w:rsidRPr="002C3F60" w:rsidTr="00A03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  <w:t>Start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  <w:t>Cilj</w:t>
            </w:r>
          </w:p>
        </w:tc>
        <w:tc>
          <w:tcPr>
            <w:tcW w:w="3558" w:type="dxa"/>
            <w:hideMark/>
          </w:tcPr>
          <w:p w:rsidR="00A03FBA" w:rsidRPr="002C3F60" w:rsidRDefault="00A03FBA" w:rsidP="002C3F60">
            <w:pPr>
              <w:spacing w:after="270" w:line="27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b w:val="0"/>
                <w:bCs w:val="0"/>
                <w:color w:val="333333"/>
                <w:sz w:val="20"/>
                <w:szCs w:val="20"/>
                <w:lang w:eastAsia="hr-BA"/>
              </w:rPr>
              <w:t>Cijena (kovertibilna marka KM)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Bar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51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Budva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48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Becici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48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Herceg Novi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Igalo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 xml:space="preserve">0 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Kotor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50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Podgorica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45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Sveti Stefan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48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Sutomore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50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Tivat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48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  <w:tr w:rsidR="00A03FBA" w:rsidRPr="002C3F60" w:rsidTr="00A03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Ulcinj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52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 xml:space="preserve">0 </w:t>
            </w:r>
          </w:p>
        </w:tc>
      </w:tr>
      <w:tr w:rsidR="00A03FBA" w:rsidRPr="002C3F60" w:rsidTr="00A03F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Tuzla</w:t>
            </w:r>
          </w:p>
        </w:tc>
        <w:tc>
          <w:tcPr>
            <w:tcW w:w="0" w:type="auto"/>
            <w:hideMark/>
          </w:tcPr>
          <w:p w:rsidR="00A03FBA" w:rsidRPr="002C3F60" w:rsidRDefault="00A03FBA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Zelenika</w:t>
            </w:r>
          </w:p>
        </w:tc>
        <w:tc>
          <w:tcPr>
            <w:tcW w:w="3558" w:type="dxa"/>
            <w:hideMark/>
          </w:tcPr>
          <w:p w:rsidR="00A03FBA" w:rsidRPr="002C3F60" w:rsidRDefault="00746002" w:rsidP="002C3F60">
            <w:pPr>
              <w:spacing w:after="270" w:line="27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</w:pPr>
            <w:r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48</w:t>
            </w:r>
            <w:r w:rsidR="00A03FBA" w:rsidRPr="002C3F60">
              <w:rPr>
                <w:rFonts w:ascii="Consolas" w:eastAsia="Times New Roman" w:hAnsi="Consolas" w:cs="Consolas"/>
                <w:color w:val="333333"/>
                <w:sz w:val="20"/>
                <w:szCs w:val="20"/>
                <w:lang w:eastAsia="hr-BA"/>
              </w:rPr>
              <w:t>0</w:t>
            </w:r>
          </w:p>
        </w:tc>
      </w:tr>
    </w:tbl>
    <w:p w:rsidR="002C3F60" w:rsidRDefault="002C3F60"/>
    <w:p w:rsidR="00676643" w:rsidRPr="00676643" w:rsidRDefault="00676643">
      <w:pPr>
        <w:rPr>
          <w:sz w:val="28"/>
        </w:rPr>
      </w:pPr>
      <w:r>
        <w:rPr>
          <w:sz w:val="28"/>
        </w:rPr>
        <w:t>Ostale cijene na upit.</w:t>
      </w:r>
      <w:bookmarkStart w:id="0" w:name="_GoBack"/>
      <w:bookmarkEnd w:id="0"/>
    </w:p>
    <w:sectPr w:rsidR="00676643" w:rsidRPr="00676643" w:rsidSect="00E011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A9" w:rsidRDefault="00B95CA9" w:rsidP="00E0119C">
      <w:pPr>
        <w:spacing w:after="0" w:line="240" w:lineRule="auto"/>
      </w:pPr>
      <w:r>
        <w:separator/>
      </w:r>
    </w:p>
  </w:endnote>
  <w:endnote w:type="continuationSeparator" w:id="0">
    <w:p w:rsidR="00B95CA9" w:rsidRDefault="00B95CA9" w:rsidP="00E0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25" w:rsidRDefault="000652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25" w:rsidRDefault="000652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25" w:rsidRDefault="000652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A9" w:rsidRDefault="00B95CA9" w:rsidP="00E0119C">
      <w:pPr>
        <w:spacing w:after="0" w:line="240" w:lineRule="auto"/>
      </w:pPr>
      <w:r>
        <w:separator/>
      </w:r>
    </w:p>
  </w:footnote>
  <w:footnote w:type="continuationSeparator" w:id="0">
    <w:p w:rsidR="00B95CA9" w:rsidRDefault="00B95CA9" w:rsidP="00E0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25" w:rsidRDefault="00065225">
    <w:pPr>
      <w:pStyle w:val="Header"/>
    </w:pPr>
    <w:r>
      <w:rPr>
        <w:noProof/>
        <w:lang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089" o:spid="_x0000_s2056" type="#_x0000_t75" style="position:absolute;margin-left:0;margin-top:0;width:567.4pt;height:567.4pt;z-index:-251657216;mso-position-horizontal:center;mso-position-horizontal-relative:margin;mso-position-vertical:center;mso-position-vertical-relative:margin" o:allowincell="f">
          <v:imagedata r:id="rId1" o:title="logo 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25" w:rsidRDefault="00065225">
    <w:pPr>
      <w:pStyle w:val="Header"/>
    </w:pPr>
    <w:r>
      <w:rPr>
        <w:noProof/>
        <w:lang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090" o:spid="_x0000_s2057" type="#_x0000_t75" style="position:absolute;margin-left:0;margin-top:0;width:567.4pt;height:567.4pt;z-index:-251656192;mso-position-horizontal:center;mso-position-horizontal-relative:margin;mso-position-vertical:center;mso-position-vertical-relative:margin" o:allowincell="f">
          <v:imagedata r:id="rId1" o:title="logo pn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25" w:rsidRDefault="00065225">
    <w:pPr>
      <w:pStyle w:val="Header"/>
    </w:pPr>
    <w:r>
      <w:rPr>
        <w:noProof/>
        <w:lang w:eastAsia="hr-B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53088" o:spid="_x0000_s2055" type="#_x0000_t75" style="position:absolute;margin-left:0;margin-top:0;width:567.4pt;height:567.4pt;z-index:-251658240;mso-position-horizontal:center;mso-position-horizontal-relative:margin;mso-position-vertical:center;mso-position-vertical-relative:margin" o:allowincell="f">
          <v:imagedata r:id="rId1" o:title="logo 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21"/>
    <w:rsid w:val="00065225"/>
    <w:rsid w:val="001A6B48"/>
    <w:rsid w:val="002C3F60"/>
    <w:rsid w:val="002F1B6F"/>
    <w:rsid w:val="00383358"/>
    <w:rsid w:val="003D73F7"/>
    <w:rsid w:val="004639FC"/>
    <w:rsid w:val="004809F4"/>
    <w:rsid w:val="005619AD"/>
    <w:rsid w:val="00676643"/>
    <w:rsid w:val="00746002"/>
    <w:rsid w:val="007A533E"/>
    <w:rsid w:val="00845B66"/>
    <w:rsid w:val="009332E6"/>
    <w:rsid w:val="00A03FBA"/>
    <w:rsid w:val="00A625F5"/>
    <w:rsid w:val="00A74E1A"/>
    <w:rsid w:val="00B95CA9"/>
    <w:rsid w:val="00BC6A03"/>
    <w:rsid w:val="00CE6721"/>
    <w:rsid w:val="00E0119C"/>
    <w:rsid w:val="00EB3942"/>
    <w:rsid w:val="00FB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011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9C"/>
  </w:style>
  <w:style w:type="paragraph" w:styleId="Footer">
    <w:name w:val="footer"/>
    <w:basedOn w:val="Normal"/>
    <w:link w:val="FooterChar"/>
    <w:uiPriority w:val="99"/>
    <w:unhideWhenUsed/>
    <w:rsid w:val="00E0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9C"/>
  </w:style>
  <w:style w:type="paragraph" w:styleId="NoSpacing">
    <w:name w:val="No Spacing"/>
    <w:link w:val="NoSpacingChar"/>
    <w:uiPriority w:val="1"/>
    <w:qFormat/>
    <w:rsid w:val="00E0119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0119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9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0119C"/>
    <w:rPr>
      <w:rFonts w:ascii="Times New Roman" w:eastAsia="Times New Roman" w:hAnsi="Times New Roman" w:cs="Times New Roman"/>
      <w:b/>
      <w:bCs/>
      <w:sz w:val="24"/>
      <w:szCs w:val="24"/>
      <w:lang w:eastAsia="hr-BA"/>
    </w:rPr>
  </w:style>
  <w:style w:type="character" w:customStyle="1" w:styleId="Heading2Char">
    <w:name w:val="Heading 2 Char"/>
    <w:basedOn w:val="DefaultParagraphFont"/>
    <w:link w:val="Heading2"/>
    <w:uiPriority w:val="9"/>
    <w:rsid w:val="00FB2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32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03F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03FB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F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011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9C"/>
  </w:style>
  <w:style w:type="paragraph" w:styleId="Footer">
    <w:name w:val="footer"/>
    <w:basedOn w:val="Normal"/>
    <w:link w:val="FooterChar"/>
    <w:uiPriority w:val="99"/>
    <w:unhideWhenUsed/>
    <w:rsid w:val="00E01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9C"/>
  </w:style>
  <w:style w:type="paragraph" w:styleId="NoSpacing">
    <w:name w:val="No Spacing"/>
    <w:link w:val="NoSpacingChar"/>
    <w:uiPriority w:val="1"/>
    <w:qFormat/>
    <w:rsid w:val="00E0119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0119C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9C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0119C"/>
    <w:rPr>
      <w:rFonts w:ascii="Times New Roman" w:eastAsia="Times New Roman" w:hAnsi="Times New Roman" w:cs="Times New Roman"/>
      <w:b/>
      <w:bCs/>
      <w:sz w:val="24"/>
      <w:szCs w:val="24"/>
      <w:lang w:eastAsia="hr-BA"/>
    </w:rPr>
  </w:style>
  <w:style w:type="character" w:customStyle="1" w:styleId="Heading2Char">
    <w:name w:val="Heading 2 Char"/>
    <w:basedOn w:val="DefaultParagraphFont"/>
    <w:link w:val="Heading2"/>
    <w:uiPriority w:val="9"/>
    <w:rsid w:val="00FB2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332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03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03FB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03FB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TUZLATAXI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Cjenovnik</dc:subject>
  <dc:creator>DT User</dc:creator>
  <cp:lastModifiedBy>Amilo LI 3710</cp:lastModifiedBy>
  <cp:revision>2</cp:revision>
  <dcterms:created xsi:type="dcterms:W3CDTF">2023-01-06T16:32:00Z</dcterms:created>
  <dcterms:modified xsi:type="dcterms:W3CDTF">2023-01-06T16:32:00Z</dcterms:modified>
</cp:coreProperties>
</file>